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3D14" w14:textId="77777777" w:rsidR="002D20CB" w:rsidRPr="00665B29" w:rsidRDefault="002D20CB" w:rsidP="002D20CB">
      <w:pPr>
        <w:pStyle w:val="Heading21"/>
        <w:rPr>
          <w:rFonts w:ascii="Verdana" w:hAnsi="Verdana"/>
          <w:lang w:val="en-US"/>
        </w:rPr>
      </w:pPr>
      <w:r w:rsidRPr="00665B29">
        <w:rPr>
          <w:rFonts w:ascii="Verdana" w:hAnsi="Verdana"/>
          <w:lang w:val="en-US"/>
        </w:rPr>
        <w:t>Appendix: University Policies</w:t>
      </w:r>
    </w:p>
    <w:p w14:paraId="7939D179" w14:textId="77777777" w:rsidR="002D20CB" w:rsidRPr="00665B29" w:rsidRDefault="002D20CB" w:rsidP="002D20CB">
      <w:pPr>
        <w:pStyle w:val="Heading31"/>
        <w:rPr>
          <w:rFonts w:ascii="Verdana" w:eastAsia="Verdana Bold" w:hAnsi="Verdana" w:cs="Verdana Bold"/>
          <w:b w:val="0"/>
          <w:bCs w:val="0"/>
          <w:lang w:val="en-US"/>
        </w:rPr>
      </w:pPr>
    </w:p>
    <w:p w14:paraId="3A260B6A" w14:textId="77777777" w:rsidR="002D20CB" w:rsidRPr="00665B29" w:rsidRDefault="002D20CB" w:rsidP="0050791D">
      <w:pPr>
        <w:pStyle w:val="Heading31"/>
        <w:ind w:left="0"/>
        <w:rPr>
          <w:rFonts w:ascii="Verdana" w:eastAsia="Verdana Bold" w:hAnsi="Verdana" w:cs="Verdana Bold"/>
          <w:lang w:val="en-US"/>
        </w:rPr>
      </w:pPr>
      <w:r w:rsidRPr="00665B29">
        <w:rPr>
          <w:rFonts w:ascii="Verdana" w:hAnsi="Verdana"/>
          <w:lang w:val="en-US"/>
        </w:rPr>
        <w:t>Academic Integrity</w:t>
      </w:r>
      <w:r w:rsidRPr="00665B29">
        <w:rPr>
          <w:rFonts w:ascii="Verdana" w:eastAsia="Verdana Bold" w:hAnsi="Verdana" w:cs="Verdana Bold"/>
          <w:vertAlign w:val="superscript"/>
        </w:rPr>
        <w:footnoteReference w:id="1"/>
      </w:r>
    </w:p>
    <w:p w14:paraId="6090B01B" w14:textId="240927D9" w:rsidR="002D20CB" w:rsidRPr="00665B29" w:rsidRDefault="002D20CB" w:rsidP="0050791D">
      <w:pPr>
        <w:pStyle w:val="Body"/>
        <w:rPr>
          <w:rFonts w:ascii="Verdana" w:eastAsia="Verdana" w:hAnsi="Verdana" w:cs="Verdana"/>
        </w:rPr>
      </w:pPr>
      <w:r w:rsidRPr="00665B29">
        <w:rPr>
          <w:rFonts w:ascii="Verdana" w:hAnsi="Verdana"/>
        </w:rPr>
        <w:t>Academic integrity means honesty and responsibility in scholarship. The basi</w:t>
      </w:r>
      <w:r w:rsidR="005A62BE" w:rsidRPr="00665B29">
        <w:rPr>
          <w:rFonts w:ascii="Verdana" w:hAnsi="Verdana"/>
        </w:rPr>
        <w:t xml:space="preserve">c assumptions regarding student </w:t>
      </w:r>
      <w:r w:rsidRPr="00665B29">
        <w:rPr>
          <w:rFonts w:ascii="Verdana" w:hAnsi="Verdana"/>
        </w:rPr>
        <w:t>academic work at the University are:</w:t>
      </w:r>
    </w:p>
    <w:p w14:paraId="29C0EA68" w14:textId="77777777" w:rsidR="002D20CB" w:rsidRPr="00665B29" w:rsidRDefault="002D20CB" w:rsidP="0050791D">
      <w:pPr>
        <w:pStyle w:val="Body"/>
        <w:numPr>
          <w:ilvl w:val="0"/>
          <w:numId w:val="1"/>
        </w:numPr>
        <w:tabs>
          <w:tab w:val="clear" w:pos="1440"/>
          <w:tab w:val="num" w:pos="696"/>
          <w:tab w:val="num" w:pos="1512"/>
        </w:tabs>
        <w:ind w:left="792" w:hanging="432"/>
        <w:rPr>
          <w:rFonts w:ascii="Verdana" w:eastAsia="Verdana" w:hAnsi="Verdana" w:cs="Verdana"/>
        </w:rPr>
      </w:pPr>
      <w:r w:rsidRPr="00665B29">
        <w:rPr>
          <w:rFonts w:ascii="Verdana" w:hAnsi="Verdana"/>
        </w:rPr>
        <w:t xml:space="preserve">Students attend the University </w:t>
      </w:r>
      <w:proofErr w:type="gramStart"/>
      <w:r w:rsidRPr="00665B29">
        <w:rPr>
          <w:rFonts w:ascii="Verdana" w:hAnsi="Verdana"/>
        </w:rPr>
        <w:t>in order to</w:t>
      </w:r>
      <w:proofErr w:type="gramEnd"/>
      <w:r w:rsidRPr="00665B29">
        <w:rPr>
          <w:rFonts w:ascii="Verdana" w:hAnsi="Verdana"/>
        </w:rPr>
        <w:t xml:space="preserve"> learn and grow intellectually.</w:t>
      </w:r>
    </w:p>
    <w:p w14:paraId="68ED4F27" w14:textId="77777777" w:rsidR="002D20CB" w:rsidRPr="00665B29" w:rsidRDefault="002D20CB" w:rsidP="0050791D">
      <w:pPr>
        <w:pStyle w:val="Body"/>
        <w:numPr>
          <w:ilvl w:val="0"/>
          <w:numId w:val="1"/>
        </w:numPr>
        <w:tabs>
          <w:tab w:val="clear" w:pos="1440"/>
          <w:tab w:val="left" w:pos="720"/>
          <w:tab w:val="num" w:pos="1416"/>
          <w:tab w:val="num" w:pos="1512"/>
        </w:tabs>
        <w:ind w:left="792" w:hanging="432"/>
        <w:rPr>
          <w:rFonts w:ascii="Verdana" w:eastAsia="Verdana" w:hAnsi="Verdana" w:cs="Verdana"/>
        </w:rPr>
      </w:pPr>
      <w:r w:rsidRPr="00665B29">
        <w:rPr>
          <w:rFonts w:ascii="Verdana" w:hAnsi="Verdana"/>
        </w:rPr>
        <w:t>Academic assignments exist for the sake of this goal and grades exist to show how fully the goal is attained.</w:t>
      </w:r>
    </w:p>
    <w:p w14:paraId="73026DEC" w14:textId="77777777" w:rsidR="002D20CB" w:rsidRPr="00665B29" w:rsidRDefault="002D20CB" w:rsidP="0050791D">
      <w:pPr>
        <w:pStyle w:val="Body"/>
        <w:numPr>
          <w:ilvl w:val="0"/>
          <w:numId w:val="1"/>
        </w:numPr>
        <w:tabs>
          <w:tab w:val="clear" w:pos="1440"/>
          <w:tab w:val="left" w:pos="720"/>
          <w:tab w:val="num" w:pos="1416"/>
          <w:tab w:val="num" w:pos="1512"/>
        </w:tabs>
        <w:ind w:left="792" w:hanging="432"/>
        <w:rPr>
          <w:rFonts w:ascii="Verdana" w:eastAsia="Verdana" w:hAnsi="Verdana" w:cs="Verdana"/>
        </w:rPr>
      </w:pPr>
      <w:r w:rsidRPr="00665B29">
        <w:rPr>
          <w:rFonts w:ascii="Verdana" w:hAnsi="Verdana"/>
        </w:rPr>
        <w:t>A student’s academic work and grades should result from the student’s own effort to learn and grow. Academic work completed any other way is pointless, and grades obtained any other way are fraudulent.</w:t>
      </w:r>
    </w:p>
    <w:p w14:paraId="3F3FE002" w14:textId="77777777" w:rsidR="002D20CB" w:rsidRPr="00665B29" w:rsidRDefault="002D20CB" w:rsidP="0050791D">
      <w:pPr>
        <w:pStyle w:val="Body"/>
        <w:rPr>
          <w:rFonts w:ascii="Verdana" w:eastAsia="Verdana" w:hAnsi="Verdana" w:cs="Verdana"/>
        </w:rPr>
      </w:pPr>
      <w:r w:rsidRPr="00665B29">
        <w:rPr>
          <w:rFonts w:ascii="Verdana" w:hAnsi="Verdana"/>
        </w:rPr>
        <w:t>Academic integrity means understanding and respecting these basic truths, without which no university can exist. Academic misconduct violates the assumptions at the heart of all learning. It destroys the mutual trust and respect that should exist between student and professor. Academic misconduct is unfair to students who earn their grades honestly.</w:t>
      </w:r>
    </w:p>
    <w:p w14:paraId="01B725D4" w14:textId="77777777" w:rsidR="00665B29" w:rsidRPr="00665B29" w:rsidRDefault="00665B29" w:rsidP="00665B29">
      <w:pPr>
        <w:pStyle w:val="Body"/>
        <w:rPr>
          <w:rFonts w:ascii="Verdana" w:eastAsia="Verdana" w:hAnsi="Verdana" w:cs="Verdana"/>
          <w:b/>
          <w:bCs/>
          <w:u w:val="single"/>
        </w:rPr>
      </w:pPr>
    </w:p>
    <w:p w14:paraId="7BD050C2" w14:textId="77777777" w:rsidR="00665B29" w:rsidRPr="00665B29" w:rsidRDefault="00665B29" w:rsidP="00665B29">
      <w:pPr>
        <w:pStyle w:val="Body"/>
        <w:rPr>
          <w:rFonts w:ascii="Verdana" w:eastAsia="Verdana" w:hAnsi="Verdana" w:cs="Verdana"/>
        </w:rPr>
      </w:pPr>
      <w:r w:rsidRPr="00665B29">
        <w:rPr>
          <w:rFonts w:ascii="Verdana" w:eastAsia="Verdana" w:hAnsi="Verdana" w:cs="Verdana"/>
          <w:b/>
          <w:bCs/>
          <w:u w:val="single"/>
        </w:rPr>
        <w:t>Adjustments for Pregnancy/Childbirth Related Issues </w:t>
      </w:r>
      <w:r w:rsidRPr="00665B29">
        <w:rPr>
          <w:rFonts w:ascii="Verdana" w:eastAsia="Verdana" w:hAnsi="Verdana" w:cs="Verdana"/>
          <w:u w:val="single"/>
        </w:rPr>
        <w:br/>
      </w:r>
      <w:r w:rsidRPr="00665B29">
        <w:rPr>
          <w:rFonts w:ascii="Verdana" w:eastAsia="Verdana" w:hAnsi="Verdana" w:cs="Verdana"/>
        </w:rPr>
        <w:t>Should you need modifications or adjustments to your course requirements because of documented pregnancy-related or childbirth-related issues, please contact me as soon as possible to discuss. Generally, modifications will be made where medically necessary and similar in scope to accommodations based on temporary disability. Please see </w:t>
      </w:r>
      <w:r w:rsidRPr="00665B29">
        <w:rPr>
          <w:rFonts w:ascii="Verdana" w:eastAsia="Verdana" w:hAnsi="Verdana" w:cs="Verdana"/>
        </w:rPr>
        <w:br/>
      </w:r>
      <w:hyperlink r:id="rId8" w:history="1">
        <w:r w:rsidRPr="00665B29">
          <w:rPr>
            <w:rStyle w:val="Hyperlink"/>
            <w:rFonts w:ascii="Verdana" w:eastAsia="Verdana" w:hAnsi="Verdana" w:cs="Verdana"/>
          </w:rPr>
          <w:t>http://www.ou.edu/content/eoo/pregnancyfaqs.html</w:t>
        </w:r>
      </w:hyperlink>
      <w:r w:rsidRPr="00665B29">
        <w:rPr>
          <w:rFonts w:ascii="Verdana" w:eastAsia="Verdana" w:hAnsi="Verdana" w:cs="Verdana"/>
        </w:rPr>
        <w:t xml:space="preserve"> for commonly asked questions.</w:t>
      </w:r>
    </w:p>
    <w:p w14:paraId="10818E83" w14:textId="77777777" w:rsidR="002D20CB" w:rsidRPr="00665B29" w:rsidRDefault="002D20CB" w:rsidP="0050791D">
      <w:pPr>
        <w:pStyle w:val="Body"/>
        <w:rPr>
          <w:rFonts w:ascii="Verdana" w:eastAsia="Verdana Bold" w:hAnsi="Verdana" w:cs="Verdana Bold"/>
        </w:rPr>
      </w:pPr>
    </w:p>
    <w:p w14:paraId="4FADBEC0" w14:textId="77777777" w:rsidR="00665B29" w:rsidRPr="00665B29" w:rsidRDefault="00665B29" w:rsidP="00665B29">
      <w:pPr>
        <w:pStyle w:val="Body"/>
        <w:rPr>
          <w:rFonts w:ascii="Verdana" w:eastAsia="Verdana" w:hAnsi="Verdana" w:cs="Verdana"/>
        </w:rPr>
      </w:pPr>
      <w:r w:rsidRPr="00665B29">
        <w:rPr>
          <w:rFonts w:ascii="Verdana" w:eastAsia="Verdana" w:hAnsi="Verdana" w:cs="Verdana"/>
          <w:b/>
          <w:bCs/>
          <w:u w:val="single"/>
        </w:rPr>
        <w:t>Final Exam Preparation Period</w:t>
      </w:r>
    </w:p>
    <w:p w14:paraId="577BA5F6" w14:textId="77777777" w:rsidR="00665B29" w:rsidRPr="00665B29" w:rsidRDefault="00665B29" w:rsidP="00665B29">
      <w:pPr>
        <w:pStyle w:val="Body"/>
        <w:rPr>
          <w:rFonts w:ascii="Verdana" w:eastAsia="Verdana" w:hAnsi="Verdana" w:cs="Verdana"/>
        </w:rPr>
      </w:pPr>
      <w:r w:rsidRPr="00665B29">
        <w:rPr>
          <w:rFonts w:ascii="Verdana" w:eastAsia="Verdana" w:hAnsi="Verdana" w:cs="Verdana"/>
        </w:rPr>
        <w:t>Pre-finals week will be defined as the seven calendar days before the first day of finals. Faculty may cover new course material throughout this week. For specific provisions of the policy please refer to OU’s Final Exam Preparation Period policy (</w:t>
      </w:r>
      <w:hyperlink r:id="rId9" w:anchor="4.10" w:history="1">
        <w:r w:rsidRPr="00665B29">
          <w:rPr>
            <w:rStyle w:val="Hyperlink"/>
            <w:rFonts w:ascii="Verdana" w:eastAsia="Verdana" w:hAnsi="Verdana" w:cs="Verdana"/>
          </w:rPr>
          <w:t>https://apps.hr.ou.edu/FacultyHandbook#4.10</w:t>
        </w:r>
      </w:hyperlink>
      <w:r w:rsidRPr="00665B29">
        <w:rPr>
          <w:rFonts w:ascii="Verdana" w:eastAsia="Verdana" w:hAnsi="Verdana" w:cs="Verdana"/>
        </w:rPr>
        <w:t>).</w:t>
      </w:r>
    </w:p>
    <w:p w14:paraId="3D9AC2E2" w14:textId="77777777" w:rsidR="00665B29" w:rsidRPr="00665B29" w:rsidRDefault="00665B29" w:rsidP="0050791D">
      <w:pPr>
        <w:pStyle w:val="Heading31"/>
        <w:ind w:left="0"/>
        <w:rPr>
          <w:rFonts w:ascii="Verdana" w:hAnsi="Verdana"/>
          <w:lang w:val="en-US"/>
        </w:rPr>
      </w:pPr>
    </w:p>
    <w:p w14:paraId="5544ECA3" w14:textId="77777777" w:rsidR="002D20CB" w:rsidRPr="00665B29" w:rsidRDefault="002D20CB" w:rsidP="0050791D">
      <w:pPr>
        <w:pStyle w:val="Heading31"/>
        <w:ind w:left="0"/>
        <w:rPr>
          <w:rFonts w:ascii="Verdana" w:eastAsia="Verdana Bold" w:hAnsi="Verdana" w:cs="Verdana Bold"/>
          <w:lang w:val="en-US"/>
        </w:rPr>
      </w:pPr>
      <w:r w:rsidRPr="00665B29">
        <w:rPr>
          <w:rFonts w:ascii="Verdana" w:hAnsi="Verdana"/>
          <w:lang w:val="en-US"/>
        </w:rPr>
        <w:t>Religious Observance</w:t>
      </w:r>
    </w:p>
    <w:p w14:paraId="50371A22" w14:textId="77777777" w:rsidR="002D20CB" w:rsidRPr="00665B29" w:rsidRDefault="002D20CB" w:rsidP="0050791D">
      <w:pPr>
        <w:pStyle w:val="Body"/>
        <w:rPr>
          <w:rFonts w:ascii="Verdana" w:eastAsia="Verdana" w:hAnsi="Verdana" w:cs="Verdana"/>
        </w:rPr>
      </w:pPr>
      <w:r w:rsidRPr="00665B29">
        <w:rPr>
          <w:rFonts w:ascii="Verdana" w:hAnsi="Verdana"/>
        </w:rPr>
        <w:t>It is the policy of the University to excuse the absences of students that result from religious observances and to reschedule examinations and additional required classwork that may fall on religious holidays, without penalty.</w:t>
      </w:r>
    </w:p>
    <w:p w14:paraId="6CF259EC" w14:textId="77777777" w:rsidR="002D20CB" w:rsidRPr="00665B29" w:rsidRDefault="002D20CB" w:rsidP="0050791D">
      <w:pPr>
        <w:pStyle w:val="Heading31"/>
        <w:ind w:left="0"/>
        <w:rPr>
          <w:rFonts w:ascii="Verdana" w:eastAsia="Verdana Bold" w:hAnsi="Verdana" w:cs="Verdana Bold"/>
          <w:b w:val="0"/>
          <w:bCs w:val="0"/>
          <w:lang w:val="en-US"/>
        </w:rPr>
      </w:pPr>
    </w:p>
    <w:p w14:paraId="2870AF31" w14:textId="77777777" w:rsidR="002D20CB" w:rsidRPr="00665B29" w:rsidRDefault="002D20CB" w:rsidP="0050791D">
      <w:pPr>
        <w:pStyle w:val="Heading31"/>
        <w:ind w:left="0"/>
        <w:rPr>
          <w:rFonts w:ascii="Verdana" w:eastAsia="Verdana Bold" w:hAnsi="Verdana" w:cs="Verdana Bold"/>
          <w:lang w:val="en-US"/>
        </w:rPr>
      </w:pPr>
      <w:r w:rsidRPr="00665B29">
        <w:rPr>
          <w:rFonts w:ascii="Verdana" w:hAnsi="Verdana"/>
          <w:lang w:val="en-US"/>
        </w:rPr>
        <w:t>Reasonable Accommodation Policy</w:t>
      </w:r>
    </w:p>
    <w:p w14:paraId="71BE6CA5" w14:textId="6A32F986" w:rsidR="002D20CB" w:rsidRPr="00665B29" w:rsidRDefault="002D20CB" w:rsidP="0050791D">
      <w:pPr>
        <w:pStyle w:val="Body"/>
        <w:rPr>
          <w:rFonts w:ascii="Verdana" w:hAnsi="Verdana"/>
        </w:rPr>
      </w:pPr>
      <w:r w:rsidRPr="00665B29">
        <w:rPr>
          <w:rFonts w:ascii="Verdana" w:hAnsi="Verdana"/>
        </w:rPr>
        <w:t xml:space="preserve">If you have a disability that may prevent the full demonstration of your abilities in this course, please contact me personally as well as the Disability </w:t>
      </w:r>
      <w:r w:rsidRPr="00665B29">
        <w:rPr>
          <w:rFonts w:ascii="Verdana" w:hAnsi="Verdana"/>
        </w:rPr>
        <w:lastRenderedPageBreak/>
        <w:t xml:space="preserve">Resources Center </w:t>
      </w:r>
      <w:hyperlink r:id="rId10" w:history="1">
        <w:r w:rsidRPr="00665B29">
          <w:rPr>
            <w:rStyle w:val="Hyperlink0"/>
            <w:sz w:val="24"/>
            <w:szCs w:val="24"/>
          </w:rPr>
          <w:t>http://www.ou.edu/drc/home.html</w:t>
        </w:r>
      </w:hyperlink>
      <w:r w:rsidRPr="00665B29">
        <w:rPr>
          <w:rFonts w:ascii="Verdana" w:hAnsi="Verdana"/>
        </w:rPr>
        <w:t xml:space="preserve"> to discuss </w:t>
      </w:r>
      <w:bookmarkStart w:id="0" w:name="_GoBack"/>
      <w:bookmarkEnd w:id="0"/>
      <w:r w:rsidRPr="00665B29">
        <w:rPr>
          <w:rFonts w:ascii="Verdana" w:hAnsi="Verdana"/>
        </w:rPr>
        <w:t>accommodations necessary to ensure full participation and facilitate your educational opportunities.</w:t>
      </w:r>
    </w:p>
    <w:p w14:paraId="0A373478" w14:textId="77777777" w:rsidR="002D20CB" w:rsidRPr="00665B29" w:rsidRDefault="002D20CB" w:rsidP="0050791D">
      <w:pPr>
        <w:pStyle w:val="Body"/>
        <w:rPr>
          <w:rFonts w:ascii="Verdana" w:eastAsia="Verdana" w:hAnsi="Verdana" w:cs="Verdana"/>
          <w:b/>
          <w:bCs/>
        </w:rPr>
      </w:pPr>
    </w:p>
    <w:p w14:paraId="02E4831D" w14:textId="58A80A29" w:rsidR="00616C98" w:rsidRPr="00665B29" w:rsidRDefault="002D20CB" w:rsidP="0050791D">
      <w:pPr>
        <w:pStyle w:val="Body"/>
        <w:rPr>
          <w:rFonts w:ascii="Verdana" w:eastAsia="Verdana" w:hAnsi="Verdana" w:cs="Verdana"/>
        </w:rPr>
      </w:pPr>
      <w:r w:rsidRPr="00665B29">
        <w:rPr>
          <w:rFonts w:ascii="Verdana" w:eastAsia="Verdana" w:hAnsi="Verdana" w:cs="Verdana"/>
          <w:b/>
          <w:bCs/>
          <w:u w:val="single"/>
        </w:rPr>
        <w:t>Title IX Resources </w:t>
      </w:r>
      <w:r w:rsidRPr="00665B29">
        <w:rPr>
          <w:rFonts w:ascii="Verdana" w:eastAsia="Verdana" w:hAnsi="Verdana" w:cs="Verdana"/>
          <w:u w:val="single"/>
        </w:rPr>
        <w:br/>
      </w:r>
      <w:r w:rsidRPr="00665B29">
        <w:rPr>
          <w:rFonts w:ascii="Verdana" w:eastAsia="Verdana" w:hAnsi="Verdana" w:cs="Verdana"/>
        </w:rPr>
        <w:t>For any concerns regarding gender-based discriminati</w:t>
      </w:r>
      <w:r w:rsidR="005A62BE" w:rsidRPr="00665B29">
        <w:rPr>
          <w:rFonts w:ascii="Verdana" w:eastAsia="Verdana" w:hAnsi="Verdana" w:cs="Verdana"/>
        </w:rPr>
        <w:t>on, sexual harassment, sexual m</w:t>
      </w:r>
      <w:r w:rsidRPr="00665B29">
        <w:rPr>
          <w:rFonts w:ascii="Verdana" w:eastAsia="Verdana" w:hAnsi="Verdana" w:cs="Verdana"/>
        </w:rPr>
        <w:t xml:space="preserve">isconduct, stalking, or intimate partner violence, the </w:t>
      </w:r>
      <w:r w:rsidR="005A62BE" w:rsidRPr="00665B29">
        <w:rPr>
          <w:rFonts w:ascii="Verdana" w:eastAsia="Verdana" w:hAnsi="Verdana" w:cs="Verdana"/>
        </w:rPr>
        <w:t>University offers a variety of </w:t>
      </w:r>
      <w:r w:rsidRPr="00665B29">
        <w:rPr>
          <w:rFonts w:ascii="Verdana" w:eastAsia="Verdana" w:hAnsi="Verdana" w:cs="Verdana"/>
        </w:rPr>
        <w:t>resources, including advocates on-call 24.7, counseling servi</w:t>
      </w:r>
      <w:r w:rsidR="005A62BE" w:rsidRPr="00665B29">
        <w:rPr>
          <w:rFonts w:ascii="Verdana" w:eastAsia="Verdana" w:hAnsi="Verdana" w:cs="Verdana"/>
        </w:rPr>
        <w:t>ces, mutual no contact orders, </w:t>
      </w:r>
      <w:r w:rsidRPr="00665B29">
        <w:rPr>
          <w:rFonts w:ascii="Verdana" w:eastAsia="Verdana" w:hAnsi="Verdana" w:cs="Verdana"/>
        </w:rPr>
        <w:t>scheduling adjustments and disciplinary sanctions against t</w:t>
      </w:r>
      <w:r w:rsidR="005A62BE" w:rsidRPr="00665B29">
        <w:rPr>
          <w:rFonts w:ascii="Verdana" w:eastAsia="Verdana" w:hAnsi="Verdana" w:cs="Verdana"/>
        </w:rPr>
        <w:t xml:space="preserve">he perpetrator. Please </w:t>
      </w:r>
      <w:proofErr w:type="gramStart"/>
      <w:r w:rsidR="005A62BE" w:rsidRPr="00665B29">
        <w:rPr>
          <w:rFonts w:ascii="Verdana" w:eastAsia="Verdana" w:hAnsi="Verdana" w:cs="Verdana"/>
        </w:rPr>
        <w:t xml:space="preserve">contact  </w:t>
      </w:r>
      <w:r w:rsidRPr="00665B29">
        <w:rPr>
          <w:rFonts w:ascii="Verdana" w:eastAsia="Verdana" w:hAnsi="Verdana" w:cs="Verdana"/>
        </w:rPr>
        <w:t>the</w:t>
      </w:r>
      <w:proofErr w:type="gramEnd"/>
      <w:r w:rsidRPr="00665B29">
        <w:rPr>
          <w:rFonts w:ascii="Verdana" w:eastAsia="Verdana" w:hAnsi="Verdana" w:cs="Verdana"/>
        </w:rPr>
        <w:t xml:space="preserve"> Sexual Misconduct Office 405-325-2215 (8-5) or the Sexual Assault Response Team 405-</w:t>
      </w:r>
      <w:r w:rsidR="005A62BE" w:rsidRPr="00665B29">
        <w:rPr>
          <w:rFonts w:ascii="Verdana" w:eastAsia="Verdana" w:hAnsi="Verdana" w:cs="Verdana"/>
        </w:rPr>
        <w:t xml:space="preserve">615-0013 (24.7) </w:t>
      </w:r>
      <w:r w:rsidRPr="00665B29">
        <w:rPr>
          <w:rFonts w:ascii="Verdana" w:eastAsia="Verdana" w:hAnsi="Verdana" w:cs="Verdana"/>
        </w:rPr>
        <w:t>to learn more or to report an incident.</w:t>
      </w:r>
    </w:p>
    <w:p w14:paraId="1386A6C3" w14:textId="77777777" w:rsidR="0077188E" w:rsidRPr="00665B29" w:rsidRDefault="0077188E" w:rsidP="0050791D">
      <w:pPr>
        <w:pStyle w:val="Body"/>
        <w:rPr>
          <w:rFonts w:ascii="Verdana" w:eastAsia="Verdana" w:hAnsi="Verdana" w:cs="Verdana"/>
        </w:rPr>
      </w:pPr>
    </w:p>
    <w:p w14:paraId="2FB8354D" w14:textId="77777777" w:rsidR="0077188E" w:rsidRPr="00665B29" w:rsidRDefault="0077188E" w:rsidP="0077188E">
      <w:pPr>
        <w:widowControl w:val="0"/>
        <w:autoSpaceDE w:val="0"/>
        <w:autoSpaceDN w:val="0"/>
        <w:adjustRightInd w:val="0"/>
        <w:rPr>
          <w:rFonts w:ascii="Verdana" w:hAnsi="Verdana" w:cs="Helvetica Neue"/>
          <w:b/>
          <w:bCs/>
          <w:color w:val="262626"/>
          <w:lang w:val="en-US"/>
        </w:rPr>
      </w:pPr>
      <w:r w:rsidRPr="00665B29">
        <w:rPr>
          <w:rFonts w:ascii="Verdana" w:eastAsia="Verdana" w:hAnsi="Verdana" w:cs="Verdana"/>
          <w:b/>
          <w:bCs/>
          <w:color w:val="000000"/>
          <w:u w:val="single" w:color="000000"/>
          <w:bdr w:val="nil"/>
          <w:lang w:val="en-US"/>
        </w:rPr>
        <w:t>Weather Cancellations</w:t>
      </w:r>
      <w:r w:rsidRPr="00665B29">
        <w:rPr>
          <w:rFonts w:ascii="Verdana" w:hAnsi="Verdana" w:cs="Helvetica Neue"/>
          <w:b/>
          <w:bCs/>
          <w:color w:val="262626"/>
          <w:lang w:val="en-US"/>
        </w:rPr>
        <w:t>: </w:t>
      </w:r>
    </w:p>
    <w:p w14:paraId="48E186C4" w14:textId="77777777" w:rsidR="0077188E" w:rsidRPr="00665B29" w:rsidRDefault="0077188E" w:rsidP="0077188E">
      <w:pPr>
        <w:widowControl w:val="0"/>
        <w:autoSpaceDE w:val="0"/>
        <w:autoSpaceDN w:val="0"/>
        <w:adjustRightInd w:val="0"/>
        <w:rPr>
          <w:rFonts w:ascii="Verdana" w:eastAsia="Verdana" w:hAnsi="Verdana" w:cs="Verdana"/>
          <w:color w:val="000000"/>
          <w:u w:color="000000"/>
          <w:bdr w:val="nil"/>
          <w:lang w:val="en-US"/>
        </w:rPr>
      </w:pPr>
      <w:proofErr w:type="gramStart"/>
      <w:r w:rsidRPr="00665B29">
        <w:rPr>
          <w:rFonts w:ascii="Verdana" w:eastAsia="Verdana" w:hAnsi="Verdana" w:cs="Verdana"/>
          <w:color w:val="000000"/>
          <w:u w:color="000000"/>
          <w:bdr w:val="nil"/>
          <w:lang w:val="en-US"/>
        </w:rPr>
        <w:t>In the event that</w:t>
      </w:r>
      <w:proofErr w:type="gramEnd"/>
      <w:r w:rsidRPr="00665B29">
        <w:rPr>
          <w:rFonts w:ascii="Verdana" w:eastAsia="Verdana" w:hAnsi="Verdana" w:cs="Verdana"/>
          <w:color w:val="000000"/>
          <w:u w:color="000000"/>
          <w:bdr w:val="nil"/>
          <w:lang w:val="en-US"/>
        </w:rPr>
        <w:t xml:space="preserve"> class is cancelled due to inclement weather, please log in to our D2L site prior to class time to see if an alternate, online assignment has been posted. </w:t>
      </w:r>
      <w:proofErr w:type="gramStart"/>
      <w:r w:rsidRPr="00665B29">
        <w:rPr>
          <w:rFonts w:ascii="Verdana" w:eastAsia="Verdana" w:hAnsi="Verdana" w:cs="Verdana"/>
          <w:color w:val="000000"/>
          <w:u w:color="000000"/>
          <w:bdr w:val="nil"/>
          <w:lang w:val="en-US"/>
        </w:rPr>
        <w:t>As long as</w:t>
      </w:r>
      <w:proofErr w:type="gramEnd"/>
      <w:r w:rsidRPr="00665B29">
        <w:rPr>
          <w:rFonts w:ascii="Verdana" w:eastAsia="Verdana" w:hAnsi="Verdana" w:cs="Verdana"/>
          <w:color w:val="000000"/>
          <w:u w:color="000000"/>
          <w:bdr w:val="nil"/>
          <w:lang w:val="en-US"/>
        </w:rPr>
        <w:t xml:space="preserve"> we all have electricity, an attempt will be made to make up for lost class time using online tools. </w:t>
      </w:r>
    </w:p>
    <w:p w14:paraId="0EFBE519" w14:textId="77777777" w:rsidR="0077188E" w:rsidRPr="00665B29" w:rsidRDefault="0077188E" w:rsidP="0077188E">
      <w:pPr>
        <w:widowControl w:val="0"/>
        <w:autoSpaceDE w:val="0"/>
        <w:autoSpaceDN w:val="0"/>
        <w:adjustRightInd w:val="0"/>
        <w:rPr>
          <w:rFonts w:ascii="Verdana" w:hAnsi="Verdana" w:cs="Helvetica Neue"/>
          <w:color w:val="262626"/>
          <w:lang w:val="en-US"/>
        </w:rPr>
      </w:pPr>
    </w:p>
    <w:p w14:paraId="7090A607" w14:textId="77777777" w:rsidR="0077188E" w:rsidRPr="00665B29" w:rsidRDefault="0077188E" w:rsidP="0077188E">
      <w:pPr>
        <w:widowControl w:val="0"/>
        <w:autoSpaceDE w:val="0"/>
        <w:autoSpaceDN w:val="0"/>
        <w:adjustRightInd w:val="0"/>
        <w:rPr>
          <w:rFonts w:ascii="Verdana" w:eastAsia="Verdana" w:hAnsi="Verdana" w:cs="Verdana"/>
          <w:b/>
          <w:bCs/>
          <w:color w:val="000000"/>
          <w:u w:val="single" w:color="000000"/>
          <w:bdr w:val="nil"/>
          <w:lang w:val="en-US"/>
        </w:rPr>
      </w:pPr>
      <w:r w:rsidRPr="00665B29">
        <w:rPr>
          <w:rFonts w:ascii="Verdana" w:eastAsia="Verdana" w:hAnsi="Verdana" w:cs="Verdana"/>
          <w:b/>
          <w:bCs/>
          <w:color w:val="000000"/>
          <w:u w:val="single" w:color="000000"/>
          <w:bdr w:val="nil"/>
          <w:lang w:val="en-US"/>
        </w:rPr>
        <w:t>Writing Center: </w:t>
      </w:r>
    </w:p>
    <w:p w14:paraId="783E525A" w14:textId="77777777" w:rsidR="0077188E" w:rsidRPr="00665B29" w:rsidRDefault="0077188E" w:rsidP="0077188E">
      <w:pPr>
        <w:widowControl w:val="0"/>
        <w:autoSpaceDE w:val="0"/>
        <w:autoSpaceDN w:val="0"/>
        <w:adjustRightInd w:val="0"/>
        <w:rPr>
          <w:rFonts w:ascii="Verdana" w:eastAsia="Verdana" w:hAnsi="Verdana" w:cs="Verdana"/>
          <w:color w:val="000000"/>
          <w:u w:color="000000"/>
          <w:bdr w:val="nil"/>
          <w:lang w:val="en-US"/>
        </w:rPr>
      </w:pPr>
      <w:r w:rsidRPr="00665B29">
        <w:rPr>
          <w:rFonts w:ascii="Verdana" w:eastAsia="Verdana" w:hAnsi="Verdana" w:cs="Verdana"/>
          <w:color w:val="000000"/>
          <w:u w:color="000000"/>
          <w:bdr w:val="nil"/>
          <w:lang w:val="en-US"/>
        </w:rPr>
        <w:t xml:space="preserve">Most universities have a writing center, a place for students, faculty, and staff to meet and talk about writing. The Writing Center here at OU is a resource I encourage you to use. As a </w:t>
      </w:r>
      <w:proofErr w:type="gramStart"/>
      <w:r w:rsidRPr="00665B29">
        <w:rPr>
          <w:rFonts w:ascii="Verdana" w:eastAsia="Verdana" w:hAnsi="Verdana" w:cs="Verdana"/>
          <w:color w:val="000000"/>
          <w:u w:color="000000"/>
          <w:bdr w:val="nil"/>
          <w:lang w:val="en-US"/>
        </w:rPr>
        <w:t>writer</w:t>
      </w:r>
      <w:proofErr w:type="gramEnd"/>
      <w:r w:rsidRPr="00665B29">
        <w:rPr>
          <w:rFonts w:ascii="Verdana" w:eastAsia="Verdana" w:hAnsi="Verdana" w:cs="Verdana"/>
          <w:color w:val="000000"/>
          <w:u w:color="000000"/>
          <w:bdr w:val="nil"/>
          <w:lang w:val="en-US"/>
        </w:rPr>
        <w:t xml:space="preserve"> you will want to seek feedback from many different readers. The writing consultants at the writing center </w:t>
      </w:r>
      <w:proofErr w:type="gramStart"/>
      <w:r w:rsidRPr="00665B29">
        <w:rPr>
          <w:rFonts w:ascii="Verdana" w:eastAsia="Verdana" w:hAnsi="Verdana" w:cs="Verdana"/>
          <w:color w:val="000000"/>
          <w:u w:color="000000"/>
          <w:bdr w:val="nil"/>
          <w:lang w:val="en-US"/>
        </w:rPr>
        <w:t>are able to</w:t>
      </w:r>
      <w:proofErr w:type="gramEnd"/>
      <w:r w:rsidRPr="00665B29">
        <w:rPr>
          <w:rFonts w:ascii="Verdana" w:eastAsia="Verdana" w:hAnsi="Verdana" w:cs="Verdana"/>
          <w:color w:val="000000"/>
          <w:u w:color="000000"/>
          <w:bdr w:val="nil"/>
          <w:lang w:val="en-US"/>
        </w:rPr>
        <w:t xml:space="preserve"> talk with you about your writing--at any stage in the process and for any course you are taking.</w:t>
      </w:r>
    </w:p>
    <w:p w14:paraId="09EA319F" w14:textId="77777777" w:rsidR="0077188E" w:rsidRPr="00665B29" w:rsidRDefault="0077188E" w:rsidP="0077188E">
      <w:pPr>
        <w:widowControl w:val="0"/>
        <w:autoSpaceDE w:val="0"/>
        <w:autoSpaceDN w:val="0"/>
        <w:adjustRightInd w:val="0"/>
        <w:rPr>
          <w:rFonts w:ascii="Verdana" w:eastAsia="Verdana" w:hAnsi="Verdana" w:cs="Verdana"/>
          <w:color w:val="000000"/>
          <w:u w:color="000000"/>
          <w:bdr w:val="nil"/>
          <w:lang w:val="en-US"/>
        </w:rPr>
      </w:pPr>
      <w:r w:rsidRPr="00665B29">
        <w:rPr>
          <w:rFonts w:ascii="Verdana" w:eastAsia="Verdana" w:hAnsi="Verdana" w:cs="Verdana"/>
          <w:color w:val="000000"/>
          <w:u w:color="000000"/>
          <w:bdr w:val="nil"/>
          <w:lang w:val="en-US"/>
        </w:rPr>
        <w:t> </w:t>
      </w:r>
    </w:p>
    <w:p w14:paraId="787E5C07" w14:textId="526AEBED" w:rsidR="0077188E" w:rsidRPr="00665B29" w:rsidRDefault="0077188E" w:rsidP="0077188E">
      <w:pPr>
        <w:widowControl w:val="0"/>
        <w:autoSpaceDE w:val="0"/>
        <w:autoSpaceDN w:val="0"/>
        <w:adjustRightInd w:val="0"/>
        <w:rPr>
          <w:rStyle w:val="Hyperlink"/>
          <w:rFonts w:ascii="Verdana" w:eastAsia="Verdana" w:hAnsi="Verdana" w:cs="Verdana"/>
          <w:u w:color="000000"/>
          <w:bdr w:val="nil"/>
          <w:lang w:val="en-US"/>
        </w:rPr>
      </w:pPr>
      <w:r w:rsidRPr="00665B29">
        <w:rPr>
          <w:rFonts w:ascii="Verdana" w:eastAsia="Verdana" w:hAnsi="Verdana" w:cs="Verdana"/>
          <w:color w:val="000000"/>
          <w:u w:color="000000"/>
          <w:bdr w:val="nil"/>
          <w:lang w:val="en-US"/>
        </w:rPr>
        <w:t>You can make an appointment (online or by phone) and you can drop in whenever they are open. I urge you to visit the web site for more information: </w:t>
      </w:r>
      <w:r w:rsidR="005A62BE" w:rsidRPr="00665B29">
        <w:rPr>
          <w:rFonts w:ascii="Verdana" w:eastAsia="Verdana" w:hAnsi="Verdana" w:cs="Verdana"/>
          <w:color w:val="000000"/>
          <w:u w:color="000000"/>
          <w:bdr w:val="nil"/>
        </w:rPr>
        <w:fldChar w:fldCharType="begin"/>
      </w:r>
      <w:r w:rsidR="005A62BE" w:rsidRPr="00665B29">
        <w:rPr>
          <w:rFonts w:ascii="Verdana" w:eastAsia="Verdana" w:hAnsi="Verdana" w:cs="Verdana"/>
          <w:color w:val="000000"/>
          <w:u w:color="000000"/>
          <w:bdr w:val="nil"/>
          <w:lang w:val="en-US"/>
        </w:rPr>
        <w:instrText xml:space="preserve"> HYPERLINK "http://www.ou.edu/writingcenter.html" </w:instrText>
      </w:r>
      <w:r w:rsidR="005A62BE" w:rsidRPr="00665B29">
        <w:rPr>
          <w:rFonts w:ascii="Verdana" w:eastAsia="Verdana" w:hAnsi="Verdana" w:cs="Verdana"/>
          <w:color w:val="000000"/>
          <w:u w:color="000000"/>
          <w:bdr w:val="nil"/>
        </w:rPr>
        <w:fldChar w:fldCharType="separate"/>
      </w:r>
      <w:r w:rsidRPr="00665B29">
        <w:rPr>
          <w:rStyle w:val="Hyperlink"/>
          <w:rFonts w:ascii="Verdana" w:eastAsia="Verdana" w:hAnsi="Verdana" w:cs="Verdana"/>
          <w:u w:color="000000"/>
          <w:bdr w:val="nil"/>
          <w:lang w:val="en-US"/>
        </w:rPr>
        <w:t>www.write.ou.edu.</w:t>
      </w:r>
    </w:p>
    <w:p w14:paraId="229D6C62" w14:textId="38EAA7B6" w:rsidR="0077188E" w:rsidRPr="00665B29" w:rsidRDefault="005A62BE" w:rsidP="0077188E">
      <w:pPr>
        <w:widowControl w:val="0"/>
        <w:autoSpaceDE w:val="0"/>
        <w:autoSpaceDN w:val="0"/>
        <w:adjustRightInd w:val="0"/>
        <w:rPr>
          <w:rFonts w:ascii="Verdana" w:eastAsia="Verdana" w:hAnsi="Verdana" w:cs="Verdana"/>
          <w:color w:val="000000"/>
          <w:u w:color="000000"/>
          <w:bdr w:val="nil"/>
          <w:lang w:val="en-US"/>
        </w:rPr>
      </w:pPr>
      <w:r w:rsidRPr="00665B29">
        <w:rPr>
          <w:rFonts w:ascii="Verdana" w:eastAsia="Verdana" w:hAnsi="Verdana" w:cs="Verdana"/>
          <w:color w:val="000000"/>
          <w:u w:color="000000"/>
          <w:bdr w:val="nil"/>
        </w:rPr>
        <w:fldChar w:fldCharType="end"/>
      </w:r>
      <w:r w:rsidR="0077188E" w:rsidRPr="00665B29">
        <w:rPr>
          <w:rFonts w:ascii="Verdana" w:eastAsia="Verdana" w:hAnsi="Verdana" w:cs="Verdana"/>
          <w:color w:val="000000"/>
          <w:u w:color="000000"/>
          <w:bdr w:val="nil"/>
          <w:lang w:val="en-US"/>
        </w:rPr>
        <w:t> </w:t>
      </w:r>
    </w:p>
    <w:p w14:paraId="0C53BE8D" w14:textId="77777777" w:rsidR="0077188E" w:rsidRPr="00665B29" w:rsidRDefault="0077188E" w:rsidP="0077188E">
      <w:pPr>
        <w:pStyle w:val="Body"/>
        <w:rPr>
          <w:rFonts w:ascii="Verdana" w:eastAsia="Verdana" w:hAnsi="Verdana" w:cs="Verdana"/>
        </w:rPr>
      </w:pPr>
      <w:r w:rsidRPr="00665B29">
        <w:rPr>
          <w:rFonts w:ascii="Verdana" w:eastAsia="Verdana" w:hAnsi="Verdana" w:cs="Verdana"/>
        </w:rPr>
        <w:t xml:space="preserve">The OU Writing Center welcomes all writers and does not discriminate </w:t>
      </w:r>
      <w:proofErr w:type="gramStart"/>
      <w:r w:rsidRPr="00665B29">
        <w:rPr>
          <w:rFonts w:ascii="Verdana" w:eastAsia="Verdana" w:hAnsi="Verdana" w:cs="Verdana"/>
        </w:rPr>
        <w:t>on the basis of</w:t>
      </w:r>
      <w:proofErr w:type="gramEnd"/>
      <w:r w:rsidRPr="00665B29">
        <w:rPr>
          <w:rFonts w:ascii="Verdana" w:eastAsia="Verdana" w:hAnsi="Verdana" w:cs="Verdana"/>
        </w:rPr>
        <w:t xml:space="preserve"> race, gender, religion, sexual orientation, gender identity, age, marital status, veteran status, or disability.  We consider difference to be a seed for learning, writing, and a just society.</w:t>
      </w:r>
    </w:p>
    <w:p w14:paraId="605441FC" w14:textId="77777777" w:rsidR="00665B29" w:rsidRPr="00665B29" w:rsidRDefault="00665B29" w:rsidP="0077188E">
      <w:pPr>
        <w:pStyle w:val="Body"/>
        <w:rPr>
          <w:rFonts w:ascii="Verdana" w:eastAsia="Verdana" w:hAnsi="Verdana" w:cs="Verdana"/>
        </w:rPr>
      </w:pPr>
    </w:p>
    <w:p w14:paraId="79443AFA" w14:textId="77777777" w:rsidR="00665B29" w:rsidRPr="00665B29" w:rsidRDefault="00665B29" w:rsidP="0077188E">
      <w:pPr>
        <w:pStyle w:val="Body"/>
        <w:rPr>
          <w:rFonts w:ascii="Verdana" w:eastAsia="Verdana" w:hAnsi="Verdana" w:cs="Verdana"/>
        </w:rPr>
      </w:pPr>
    </w:p>
    <w:sectPr w:rsidR="00665B29" w:rsidRPr="00665B29" w:rsidSect="00665B29">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5D272" w14:textId="77777777" w:rsidR="00101C8E" w:rsidRDefault="00101C8E" w:rsidP="002D20CB">
      <w:r>
        <w:separator/>
      </w:r>
    </w:p>
  </w:endnote>
  <w:endnote w:type="continuationSeparator" w:id="0">
    <w:p w14:paraId="51C28ACF" w14:textId="77777777" w:rsidR="00101C8E" w:rsidRDefault="00101C8E" w:rsidP="002D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Bold">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2022" w14:textId="77777777" w:rsidR="00101C8E" w:rsidRDefault="00101C8E" w:rsidP="002D20CB">
      <w:r>
        <w:separator/>
      </w:r>
    </w:p>
  </w:footnote>
  <w:footnote w:type="continuationSeparator" w:id="0">
    <w:p w14:paraId="57A2FC95" w14:textId="77777777" w:rsidR="00101C8E" w:rsidRDefault="00101C8E" w:rsidP="002D20CB">
      <w:r>
        <w:continuationSeparator/>
      </w:r>
    </w:p>
  </w:footnote>
  <w:footnote w:id="1">
    <w:p w14:paraId="4F91BAF1" w14:textId="77777777" w:rsidR="002D20CB" w:rsidRDefault="002D20CB" w:rsidP="002D20CB">
      <w:pPr>
        <w:pStyle w:val="FootnoteText"/>
      </w:pPr>
      <w:r>
        <w:rPr>
          <w:rFonts w:ascii="Verdana Bold" w:eastAsia="Verdana Bold" w:hAnsi="Verdana Bold" w:cs="Verdana Bold"/>
          <w:sz w:val="20"/>
          <w:szCs w:val="20"/>
          <w:vertAlign w:val="superscript"/>
        </w:rPr>
        <w:footnoteRef/>
      </w:r>
      <w:r>
        <w:rPr>
          <w:rFonts w:ascii="Verdana"/>
          <w:sz w:val="18"/>
          <w:szCs w:val="18"/>
        </w:rPr>
        <w:t xml:space="preserve"> https://apps.hr.ou.edu/FacultyHandbook/#4.16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14EA" w14:textId="77777777" w:rsidR="00665B29" w:rsidRDefault="00665B29" w:rsidP="003439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EE41D" w14:textId="77777777" w:rsidR="00665B29" w:rsidRDefault="00665B29" w:rsidP="00665B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22D0" w14:textId="6DF1EEEC" w:rsidR="00665B29" w:rsidRPr="00665B29" w:rsidRDefault="00665B29" w:rsidP="00343999">
    <w:pPr>
      <w:pStyle w:val="Header"/>
      <w:framePr w:wrap="none" w:vAnchor="text" w:hAnchor="margin" w:xAlign="right" w:y="1"/>
      <w:rPr>
        <w:rStyle w:val="PageNumber"/>
        <w:rFonts w:ascii="Verdana" w:hAnsi="Verdana"/>
      </w:rPr>
    </w:pPr>
    <w:r w:rsidRPr="00665B29">
      <w:rPr>
        <w:rStyle w:val="PageNumber"/>
        <w:rFonts w:ascii="Verdana" w:hAnsi="Verdana"/>
      </w:rPr>
      <w:t>Appendix</w:t>
    </w:r>
    <w:r>
      <w:rPr>
        <w:rStyle w:val="PageNumber"/>
        <w:rFonts w:ascii="Verdana" w:hAnsi="Verdana"/>
      </w:rPr>
      <w:t xml:space="preserve"> p.</w:t>
    </w:r>
    <w:r w:rsidRPr="00665B29">
      <w:rPr>
        <w:rStyle w:val="PageNumber"/>
        <w:rFonts w:ascii="Verdana" w:hAnsi="Verdana"/>
      </w:rPr>
      <w:t xml:space="preserve"> </w:t>
    </w:r>
    <w:r w:rsidRPr="00665B29">
      <w:rPr>
        <w:rStyle w:val="PageNumber"/>
        <w:rFonts w:ascii="Verdana" w:hAnsi="Verdana"/>
      </w:rPr>
      <w:fldChar w:fldCharType="begin"/>
    </w:r>
    <w:r w:rsidRPr="00665B29">
      <w:rPr>
        <w:rStyle w:val="PageNumber"/>
        <w:rFonts w:ascii="Verdana" w:hAnsi="Verdana"/>
      </w:rPr>
      <w:instrText xml:space="preserve">PAGE  </w:instrText>
    </w:r>
    <w:r w:rsidRPr="00665B29">
      <w:rPr>
        <w:rStyle w:val="PageNumber"/>
        <w:rFonts w:ascii="Verdana" w:hAnsi="Verdana"/>
      </w:rPr>
      <w:fldChar w:fldCharType="separate"/>
    </w:r>
    <w:r>
      <w:rPr>
        <w:rStyle w:val="PageNumber"/>
        <w:rFonts w:ascii="Verdana" w:hAnsi="Verdana"/>
        <w:noProof/>
      </w:rPr>
      <w:t>2</w:t>
    </w:r>
    <w:r w:rsidRPr="00665B29">
      <w:rPr>
        <w:rStyle w:val="PageNumber"/>
        <w:rFonts w:ascii="Verdana" w:hAnsi="Verdana"/>
      </w:rPr>
      <w:fldChar w:fldCharType="end"/>
    </w:r>
  </w:p>
  <w:p w14:paraId="4BFCAD09" w14:textId="77777777" w:rsidR="00665B29" w:rsidRPr="00665B29" w:rsidRDefault="00665B29" w:rsidP="00665B29">
    <w:pPr>
      <w:pStyle w:val="Header"/>
      <w:ind w:right="360"/>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6AD4"/>
    <w:multiLevelType w:val="multilevel"/>
    <w:tmpl w:val="3DF2003C"/>
    <w:styleLink w:val="Lista41"/>
    <w:lvl w:ilvl="0">
      <w:start w:val="1"/>
      <w:numFmt w:val="decimal"/>
      <w:lvlText w:val="%1."/>
      <w:lvlJc w:val="left"/>
      <w:pPr>
        <w:tabs>
          <w:tab w:val="num" w:pos="1440"/>
        </w:tabs>
        <w:ind w:left="1440" w:hanging="360"/>
      </w:pPr>
      <w:rPr>
        <w:rFonts w:ascii="Verdana" w:eastAsia="Verdana" w:hAnsi="Verdana" w:cs="Verdana"/>
        <w:position w:val="0"/>
        <w:sz w:val="20"/>
        <w:szCs w:val="20"/>
      </w:rPr>
    </w:lvl>
    <w:lvl w:ilvl="1">
      <w:start w:val="1"/>
      <w:numFmt w:val="decimal"/>
      <w:lvlText w:val="%2."/>
      <w:lvlJc w:val="left"/>
      <w:pPr>
        <w:tabs>
          <w:tab w:val="num" w:pos="1380"/>
        </w:tabs>
        <w:ind w:left="1380" w:hanging="300"/>
      </w:pPr>
      <w:rPr>
        <w:rFonts w:ascii="Verdana" w:eastAsia="Verdana" w:hAnsi="Verdana" w:cs="Verdana"/>
        <w:position w:val="0"/>
        <w:sz w:val="20"/>
        <w:szCs w:val="20"/>
      </w:rPr>
    </w:lvl>
    <w:lvl w:ilvl="2">
      <w:start w:val="1"/>
      <w:numFmt w:val="decimal"/>
      <w:lvlText w:val="%3."/>
      <w:lvlJc w:val="left"/>
      <w:pPr>
        <w:tabs>
          <w:tab w:val="num" w:pos="2100"/>
        </w:tabs>
        <w:ind w:left="2100" w:hanging="300"/>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decimal"/>
      <w:lvlText w:val="%5."/>
      <w:lvlJc w:val="left"/>
      <w:pPr>
        <w:tabs>
          <w:tab w:val="num" w:pos="3540"/>
        </w:tabs>
        <w:ind w:left="3540" w:hanging="300"/>
      </w:pPr>
      <w:rPr>
        <w:rFonts w:ascii="Verdana" w:eastAsia="Verdana" w:hAnsi="Verdana" w:cs="Verdana"/>
        <w:position w:val="0"/>
        <w:sz w:val="20"/>
        <w:szCs w:val="20"/>
      </w:rPr>
    </w:lvl>
    <w:lvl w:ilvl="5">
      <w:start w:val="1"/>
      <w:numFmt w:val="decimal"/>
      <w:lvlText w:val="%6."/>
      <w:lvlJc w:val="left"/>
      <w:pPr>
        <w:tabs>
          <w:tab w:val="num" w:pos="4260"/>
        </w:tabs>
        <w:ind w:left="4260" w:hanging="300"/>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decimal"/>
      <w:lvlText w:val="%8."/>
      <w:lvlJc w:val="left"/>
      <w:pPr>
        <w:tabs>
          <w:tab w:val="num" w:pos="5700"/>
        </w:tabs>
        <w:ind w:left="5700" w:hanging="300"/>
      </w:pPr>
      <w:rPr>
        <w:rFonts w:ascii="Verdana" w:eastAsia="Verdana" w:hAnsi="Verdana" w:cs="Verdana"/>
        <w:position w:val="0"/>
        <w:sz w:val="20"/>
        <w:szCs w:val="20"/>
      </w:rPr>
    </w:lvl>
    <w:lvl w:ilvl="8">
      <w:start w:val="1"/>
      <w:numFmt w:val="decimal"/>
      <w:lvlText w:val="%9."/>
      <w:lvlJc w:val="left"/>
      <w:pPr>
        <w:tabs>
          <w:tab w:val="num" w:pos="6420"/>
        </w:tabs>
        <w:ind w:left="6420" w:hanging="300"/>
      </w:pPr>
      <w:rPr>
        <w:rFonts w:ascii="Verdana" w:eastAsia="Verdana" w:hAnsi="Verdana" w:cs="Verdana"/>
        <w:position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CB"/>
    <w:rsid w:val="00101C8E"/>
    <w:rsid w:val="002D20CB"/>
    <w:rsid w:val="0050791D"/>
    <w:rsid w:val="005A62BE"/>
    <w:rsid w:val="00616C98"/>
    <w:rsid w:val="00665B29"/>
    <w:rsid w:val="0077188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08E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U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20CB"/>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Hyperlink0">
    <w:name w:val="Hyperlink.0"/>
    <w:basedOn w:val="DefaultParagraphFont"/>
    <w:rsid w:val="002D20CB"/>
    <w:rPr>
      <w:rFonts w:ascii="Verdana" w:eastAsia="Verdana" w:hAnsi="Verdana" w:cs="Verdana"/>
      <w:color w:val="0000FF"/>
      <w:sz w:val="20"/>
      <w:szCs w:val="20"/>
      <w:u w:val="single" w:color="0000FF"/>
    </w:rPr>
  </w:style>
  <w:style w:type="paragraph" w:styleId="FootnoteText">
    <w:name w:val="footnote text"/>
    <w:link w:val="FootnoteTextChar"/>
    <w:rsid w:val="002D20CB"/>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FootnoteTextChar">
    <w:name w:val="Footnote Text Char"/>
    <w:basedOn w:val="DefaultParagraphFont"/>
    <w:link w:val="FootnoteText"/>
    <w:rsid w:val="002D20CB"/>
    <w:rPr>
      <w:rFonts w:ascii="Times New Roman" w:eastAsia="Times New Roman" w:hAnsi="Times New Roman" w:cs="Times New Roman"/>
      <w:color w:val="000000"/>
      <w:u w:color="000000"/>
      <w:bdr w:val="nil"/>
      <w:lang w:val="en-US"/>
    </w:rPr>
  </w:style>
  <w:style w:type="paragraph" w:customStyle="1" w:styleId="Heading21">
    <w:name w:val="Heading 21"/>
    <w:next w:val="Body"/>
    <w:rsid w:val="002D20CB"/>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000000"/>
      <w:u w:color="000000"/>
      <w:bdr w:val="nil"/>
    </w:rPr>
  </w:style>
  <w:style w:type="paragraph" w:customStyle="1" w:styleId="Heading31">
    <w:name w:val="Heading 31"/>
    <w:next w:val="Body"/>
    <w:rsid w:val="002D20CB"/>
    <w:pPr>
      <w:keepNext/>
      <w:keepLines/>
      <w:pBdr>
        <w:top w:val="nil"/>
        <w:left w:val="nil"/>
        <w:bottom w:val="nil"/>
        <w:right w:val="nil"/>
        <w:between w:val="nil"/>
        <w:bar w:val="nil"/>
      </w:pBdr>
      <w:ind w:left="720"/>
      <w:outlineLvl w:val="2"/>
    </w:pPr>
    <w:rPr>
      <w:rFonts w:ascii="Cambria" w:eastAsia="Cambria" w:hAnsi="Cambria" w:cs="Cambria"/>
      <w:b/>
      <w:bCs/>
      <w:color w:val="000000"/>
      <w:u w:val="single" w:color="000000"/>
      <w:bdr w:val="nil"/>
    </w:rPr>
  </w:style>
  <w:style w:type="numbering" w:customStyle="1" w:styleId="Lista41">
    <w:name w:val="Lista 41"/>
    <w:basedOn w:val="NoList"/>
    <w:rsid w:val="002D20CB"/>
    <w:pPr>
      <w:numPr>
        <w:numId w:val="1"/>
      </w:numPr>
    </w:pPr>
  </w:style>
  <w:style w:type="character" w:styleId="Hyperlink">
    <w:name w:val="Hyperlink"/>
    <w:basedOn w:val="DefaultParagraphFont"/>
    <w:uiPriority w:val="99"/>
    <w:unhideWhenUsed/>
    <w:rsid w:val="005A62BE"/>
    <w:rPr>
      <w:color w:val="0000FF" w:themeColor="hyperlink"/>
      <w:u w:val="single"/>
    </w:rPr>
  </w:style>
  <w:style w:type="paragraph" w:styleId="Header">
    <w:name w:val="header"/>
    <w:basedOn w:val="Normal"/>
    <w:link w:val="HeaderChar"/>
    <w:uiPriority w:val="99"/>
    <w:unhideWhenUsed/>
    <w:rsid w:val="00665B29"/>
    <w:pPr>
      <w:tabs>
        <w:tab w:val="center" w:pos="4680"/>
        <w:tab w:val="right" w:pos="9360"/>
      </w:tabs>
    </w:pPr>
  </w:style>
  <w:style w:type="character" w:customStyle="1" w:styleId="HeaderChar">
    <w:name w:val="Header Char"/>
    <w:basedOn w:val="DefaultParagraphFont"/>
    <w:link w:val="Header"/>
    <w:uiPriority w:val="99"/>
    <w:rsid w:val="00665B29"/>
  </w:style>
  <w:style w:type="character" w:styleId="PageNumber">
    <w:name w:val="page number"/>
    <w:basedOn w:val="DefaultParagraphFont"/>
    <w:uiPriority w:val="99"/>
    <w:semiHidden/>
    <w:unhideWhenUsed/>
    <w:rsid w:val="00665B29"/>
  </w:style>
  <w:style w:type="paragraph" w:styleId="Footer">
    <w:name w:val="footer"/>
    <w:basedOn w:val="Normal"/>
    <w:link w:val="FooterChar"/>
    <w:uiPriority w:val="99"/>
    <w:unhideWhenUsed/>
    <w:rsid w:val="00665B29"/>
    <w:pPr>
      <w:tabs>
        <w:tab w:val="center" w:pos="4680"/>
        <w:tab w:val="right" w:pos="9360"/>
      </w:tabs>
    </w:pPr>
  </w:style>
  <w:style w:type="character" w:customStyle="1" w:styleId="FooterChar">
    <w:name w:val="Footer Char"/>
    <w:basedOn w:val="DefaultParagraphFont"/>
    <w:link w:val="Footer"/>
    <w:uiPriority w:val="99"/>
    <w:rsid w:val="0066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5273">
      <w:bodyDiv w:val="1"/>
      <w:marLeft w:val="0"/>
      <w:marRight w:val="0"/>
      <w:marTop w:val="0"/>
      <w:marBottom w:val="0"/>
      <w:divBdr>
        <w:top w:val="none" w:sz="0" w:space="0" w:color="auto"/>
        <w:left w:val="none" w:sz="0" w:space="0" w:color="auto"/>
        <w:bottom w:val="none" w:sz="0" w:space="0" w:color="auto"/>
        <w:right w:val="none" w:sz="0" w:space="0" w:color="auto"/>
      </w:divBdr>
    </w:div>
    <w:div w:id="387581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edu/content/eoo/pregnancyfaqs.html" TargetMode="External"/><Relationship Id="rId9" Type="http://schemas.openxmlformats.org/officeDocument/2006/relationships/hyperlink" Target="https://apps.hr.ou.edu/FacultyHandbook" TargetMode="External"/><Relationship Id="rId10" Type="http://schemas.openxmlformats.org/officeDocument/2006/relationships/hyperlink" Target="http://www.ou.edu/drc/hom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E61354-3711-A54B-BE7B-B3673369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3629</Characters>
  <Application>Microsoft Macintosh Word</Application>
  <DocSecurity>0</DocSecurity>
  <Lines>30</Lines>
  <Paragraphs>8</Paragraphs>
  <ScaleCrop>false</ScaleCrop>
  <Company>University of Oklahoma</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Ward</dc:creator>
  <cp:keywords/>
  <dc:description/>
  <cp:lastModifiedBy>Julie Ward</cp:lastModifiedBy>
  <cp:revision>3</cp:revision>
  <dcterms:created xsi:type="dcterms:W3CDTF">2015-08-24T15:19:00Z</dcterms:created>
  <dcterms:modified xsi:type="dcterms:W3CDTF">2017-01-14T16:24:00Z</dcterms:modified>
</cp:coreProperties>
</file>